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Канч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Ионову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Канч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Ионову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Ионова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Канч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23, заключенному между ООО «</w:t>
      </w:r>
      <w:r>
        <w:rPr>
          <w:rFonts w:ascii="Times New Roman" w:eastAsia="Times New Roman" w:hAnsi="Times New Roman" w:cs="Times New Roman"/>
          <w:sz w:val="26"/>
          <w:szCs w:val="26"/>
        </w:rPr>
        <w:t>СИтиДеньги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которых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оплате госпошлины в размере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Style w:val="cat-UserDefinedgrp-3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3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